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2D4" w:rsidRPr="000F5522" w:rsidRDefault="00B652D4" w:rsidP="00B652D4">
      <w:pPr>
        <w:tabs>
          <w:tab w:val="left" w:pos="270"/>
          <w:tab w:val="left" w:pos="2160"/>
          <w:tab w:val="left" w:pos="3780"/>
          <w:tab w:val="left" w:pos="4140"/>
          <w:tab w:val="left" w:pos="5400"/>
        </w:tabs>
        <w:spacing w:after="0" w:line="240" w:lineRule="auto"/>
        <w:ind w:left="360" w:right="835"/>
        <w:jc w:val="center"/>
        <w:rPr>
          <w:rFonts w:ascii="Times New Roman" w:hAnsi="Times New Roman"/>
          <w:b/>
          <w:sz w:val="20"/>
          <w:szCs w:val="20"/>
        </w:rPr>
      </w:pPr>
      <w:r w:rsidRPr="000F5522">
        <w:rPr>
          <w:rFonts w:ascii="Times New Roman" w:hAnsi="Times New Roman"/>
          <w:b/>
          <w:sz w:val="20"/>
          <w:szCs w:val="20"/>
        </w:rPr>
        <w:t>MEMT Ph.D. RESIDENCY AGREEMENT</w:t>
      </w:r>
    </w:p>
    <w:p w:rsidR="00B652D4" w:rsidRPr="000F5522" w:rsidRDefault="00B652D4" w:rsidP="00B652D4">
      <w:pPr>
        <w:tabs>
          <w:tab w:val="left" w:pos="270"/>
          <w:tab w:val="left" w:pos="1800"/>
          <w:tab w:val="left" w:pos="2160"/>
          <w:tab w:val="left" w:pos="3780"/>
          <w:tab w:val="left" w:pos="4140"/>
          <w:tab w:val="left" w:pos="5760"/>
          <w:tab w:val="left" w:pos="6120"/>
          <w:tab w:val="left" w:pos="7920"/>
        </w:tabs>
        <w:spacing w:after="0" w:line="240" w:lineRule="auto"/>
        <w:ind w:left="360" w:right="835"/>
        <w:jc w:val="center"/>
        <w:rPr>
          <w:rFonts w:ascii="Times New Roman" w:hAnsi="Times New Roman"/>
          <w:sz w:val="20"/>
          <w:szCs w:val="20"/>
        </w:rPr>
      </w:pPr>
    </w:p>
    <w:p w:rsidR="00B652D4" w:rsidRPr="000F5522" w:rsidRDefault="00B652D4" w:rsidP="00B652D4">
      <w:pPr>
        <w:tabs>
          <w:tab w:val="left" w:pos="270"/>
          <w:tab w:val="left" w:pos="1800"/>
          <w:tab w:val="left" w:pos="2160"/>
          <w:tab w:val="left" w:pos="3780"/>
          <w:tab w:val="left" w:pos="4140"/>
          <w:tab w:val="left" w:pos="5760"/>
          <w:tab w:val="left" w:pos="6120"/>
          <w:tab w:val="left" w:pos="7920"/>
        </w:tabs>
        <w:spacing w:after="0" w:line="240" w:lineRule="auto"/>
        <w:ind w:left="360" w:right="835"/>
        <w:rPr>
          <w:rFonts w:ascii="Times New Roman" w:hAnsi="Times New Roman"/>
          <w:sz w:val="20"/>
          <w:szCs w:val="20"/>
        </w:rPr>
      </w:pPr>
      <w:r w:rsidRPr="000F5522">
        <w:rPr>
          <w:rFonts w:ascii="Times New Roman" w:hAnsi="Times New Roman"/>
          <w:sz w:val="20"/>
          <w:szCs w:val="20"/>
        </w:rPr>
        <w:t xml:space="preserve">The purpose of this agreement is </w:t>
      </w:r>
      <w:proofErr w:type="gramStart"/>
      <w:r w:rsidRPr="000F5522">
        <w:rPr>
          <w:rFonts w:ascii="Times New Roman" w:hAnsi="Times New Roman"/>
          <w:sz w:val="20"/>
          <w:szCs w:val="20"/>
        </w:rPr>
        <w:t>too</w:t>
      </w:r>
      <w:proofErr w:type="gramEnd"/>
      <w:r w:rsidRPr="000F5522">
        <w:rPr>
          <w:rFonts w:ascii="Times New Roman" w:hAnsi="Times New Roman"/>
          <w:sz w:val="20"/>
          <w:szCs w:val="20"/>
        </w:rPr>
        <w:t xml:space="preserve"> help assure that the Ph.D. residency requirement is fulfilled according to its purpose and with maximal benefit to the doctoral aspirant.  The general purposes of the residency requirement are to permit a concentrated period of immersion in formal study and the close association of the aspirant with faculty, graduate student colleagues, and other University resources.  Because the Ph.D. is a scholarly, </w:t>
      </w:r>
      <w:proofErr w:type="gramStart"/>
      <w:r w:rsidRPr="000F5522">
        <w:rPr>
          <w:rFonts w:ascii="Times New Roman" w:hAnsi="Times New Roman"/>
          <w:sz w:val="20"/>
          <w:szCs w:val="20"/>
        </w:rPr>
        <w:t>research oriented</w:t>
      </w:r>
      <w:proofErr w:type="gramEnd"/>
      <w:r w:rsidRPr="000F5522">
        <w:rPr>
          <w:rFonts w:ascii="Times New Roman" w:hAnsi="Times New Roman"/>
          <w:sz w:val="20"/>
          <w:szCs w:val="20"/>
        </w:rPr>
        <w:t xml:space="preserve"> degree, residency is met through full-time, on-campus, academic involvement.  However, the requirement is not measured merely in hours of enrollment or credit in courses toward a degree, but also may include academic and professional activities appropriate to the field of study.  The requirement is stated as follows:</w:t>
      </w:r>
    </w:p>
    <w:p w:rsidR="00B652D4" w:rsidRPr="000F5522" w:rsidRDefault="00B652D4" w:rsidP="00B652D4">
      <w:pPr>
        <w:tabs>
          <w:tab w:val="left" w:pos="270"/>
          <w:tab w:val="left" w:pos="1800"/>
          <w:tab w:val="left" w:pos="2160"/>
          <w:tab w:val="left" w:pos="3780"/>
          <w:tab w:val="left" w:pos="4140"/>
          <w:tab w:val="left" w:pos="5760"/>
          <w:tab w:val="left" w:pos="6120"/>
          <w:tab w:val="left" w:pos="7920"/>
        </w:tabs>
        <w:spacing w:after="0" w:line="240" w:lineRule="auto"/>
        <w:ind w:left="360" w:right="835"/>
        <w:rPr>
          <w:rFonts w:ascii="Times New Roman" w:hAnsi="Times New Roman"/>
          <w:sz w:val="20"/>
          <w:szCs w:val="20"/>
        </w:rPr>
      </w:pPr>
    </w:p>
    <w:p w:rsidR="00B652D4" w:rsidRPr="000F5522" w:rsidRDefault="00B652D4" w:rsidP="00B652D4">
      <w:pPr>
        <w:tabs>
          <w:tab w:val="left" w:pos="1080"/>
        </w:tabs>
        <w:spacing w:after="0" w:line="240" w:lineRule="auto"/>
        <w:ind w:left="1080" w:right="835" w:hanging="720"/>
        <w:rPr>
          <w:rFonts w:ascii="Times New Roman" w:hAnsi="Times New Roman"/>
          <w:sz w:val="20"/>
          <w:szCs w:val="20"/>
        </w:rPr>
      </w:pPr>
      <w:r w:rsidRPr="000F5522">
        <w:rPr>
          <w:rFonts w:ascii="Times New Roman" w:hAnsi="Times New Roman"/>
          <w:sz w:val="20"/>
          <w:szCs w:val="20"/>
        </w:rPr>
        <w:tab/>
        <w:t xml:space="preserve">Two </w:t>
      </w:r>
      <w:r>
        <w:rPr>
          <w:rFonts w:ascii="Times New Roman" w:hAnsi="Times New Roman"/>
          <w:sz w:val="20"/>
          <w:szCs w:val="20"/>
        </w:rPr>
        <w:t>(</w:t>
      </w:r>
      <w:r w:rsidRPr="000F5522">
        <w:rPr>
          <w:rFonts w:ascii="Times New Roman" w:hAnsi="Times New Roman"/>
          <w:sz w:val="20"/>
          <w:szCs w:val="20"/>
        </w:rPr>
        <w:t>2</w:t>
      </w:r>
      <w:r>
        <w:rPr>
          <w:rFonts w:ascii="Times New Roman" w:hAnsi="Times New Roman"/>
          <w:sz w:val="20"/>
          <w:szCs w:val="20"/>
        </w:rPr>
        <w:t>)</w:t>
      </w:r>
      <w:r w:rsidRPr="000F5522">
        <w:rPr>
          <w:rFonts w:ascii="Times New Roman" w:hAnsi="Times New Roman"/>
          <w:sz w:val="20"/>
          <w:szCs w:val="20"/>
        </w:rPr>
        <w:t xml:space="preserve"> semesters, which may include 1summer session, must be spent in resident study at the University of Kansas.  Because Ph.D. residency is not merely a requirement measured in hours, during this period the student is to be involved in full-time academic pursuits.  These may include up to half-time on-campus teaching or research (or a greater amount of research under special provisions), which activities may permit commensurate decreases in the hourly enrollment minimum.</w:t>
      </w: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1080"/>
        </w:tabs>
        <w:spacing w:after="0" w:line="240" w:lineRule="auto"/>
        <w:ind w:left="1800" w:right="835" w:hanging="1440"/>
        <w:rPr>
          <w:rFonts w:ascii="Times New Roman" w:hAnsi="Times New Roman"/>
          <w:sz w:val="20"/>
          <w:szCs w:val="20"/>
        </w:rPr>
      </w:pPr>
      <w:r w:rsidRPr="000F5522">
        <w:rPr>
          <w:rFonts w:ascii="Times New Roman" w:hAnsi="Times New Roman"/>
          <w:sz w:val="20"/>
          <w:szCs w:val="20"/>
        </w:rPr>
        <w:tab/>
        <w:t xml:space="preserve">NOTE:  </w:t>
      </w:r>
      <w:r w:rsidRPr="000F5522">
        <w:rPr>
          <w:rFonts w:ascii="Times New Roman" w:hAnsi="Times New Roman"/>
          <w:sz w:val="20"/>
          <w:szCs w:val="20"/>
        </w:rPr>
        <w:tab/>
        <w:t>Hourly enrollment requirements must be met through courses provided at the program’s home campus (at the advisor’s recommendation, 1 KU course may be taken at an off-campus location each semester); and, if appropriate internal employment is not involved, at least 9 hours (6 hours for a summer session) must be in regularly scheduled courses.</w:t>
      </w: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 w:val="left" w:pos="2880"/>
          <w:tab w:val="left" w:pos="5760"/>
          <w:tab w:val="left" w:pos="6480"/>
          <w:tab w:val="left" w:pos="8640"/>
        </w:tabs>
        <w:spacing w:after="0" w:line="240" w:lineRule="auto"/>
        <w:ind w:left="360" w:right="835"/>
        <w:rPr>
          <w:rFonts w:ascii="Times New Roman" w:hAnsi="Times New Roman"/>
          <w:sz w:val="20"/>
          <w:szCs w:val="20"/>
        </w:rPr>
      </w:pPr>
      <w:r w:rsidRPr="000F5522">
        <w:rPr>
          <w:rFonts w:ascii="Times New Roman" w:hAnsi="Times New Roman"/>
          <w:b/>
          <w:sz w:val="20"/>
          <w:szCs w:val="20"/>
        </w:rPr>
        <w:t>SEMESTER:</w:t>
      </w:r>
      <w:r w:rsidRPr="000F5522">
        <w:rPr>
          <w:rFonts w:ascii="Times New Roman" w:hAnsi="Times New Roman"/>
          <w:sz w:val="20"/>
          <w:szCs w:val="20"/>
        </w:rPr>
        <w:tab/>
      </w:r>
      <w:bookmarkStart w:id="0" w:name="Text11"/>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bookmarkEnd w:id="0"/>
      <w:r w:rsidRPr="000F5522">
        <w:rPr>
          <w:rFonts w:ascii="Times New Roman" w:hAnsi="Times New Roman"/>
          <w:sz w:val="20"/>
          <w:szCs w:val="20"/>
          <w:u w:val="single"/>
        </w:rPr>
        <w:tab/>
      </w:r>
      <w:r w:rsidRPr="000F5522">
        <w:rPr>
          <w:rFonts w:ascii="Times New Roman" w:hAnsi="Times New Roman"/>
          <w:sz w:val="20"/>
          <w:szCs w:val="20"/>
        </w:rPr>
        <w:tab/>
      </w:r>
      <w:bookmarkStart w:id="1" w:name="Text12"/>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bookmarkEnd w:id="1"/>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 w:val="left" w:pos="2880"/>
          <w:tab w:val="left" w:pos="5760"/>
          <w:tab w:val="left" w:pos="6480"/>
          <w:tab w:val="left" w:pos="8640"/>
        </w:tabs>
        <w:spacing w:after="0" w:line="240" w:lineRule="auto"/>
        <w:ind w:left="360" w:right="835"/>
        <w:rPr>
          <w:rFonts w:ascii="Times New Roman" w:hAnsi="Times New Roman"/>
          <w:sz w:val="20"/>
          <w:szCs w:val="20"/>
          <w:u w:val="single"/>
        </w:rPr>
      </w:pPr>
      <w:r w:rsidRPr="000F5522">
        <w:rPr>
          <w:rFonts w:ascii="Times New Roman" w:hAnsi="Times New Roman"/>
          <w:b/>
          <w:sz w:val="20"/>
          <w:szCs w:val="20"/>
        </w:rPr>
        <w:t>COURSES &amp; HOURS:</w:t>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2880" w:right="835"/>
        <w:rPr>
          <w:rFonts w:ascii="Times New Roman" w:hAnsi="Times New Roman"/>
          <w:sz w:val="20"/>
          <w:szCs w:val="20"/>
          <w:u w:val="single"/>
        </w:rPr>
      </w:pPr>
    </w:p>
    <w:p w:rsidR="00B652D4" w:rsidRPr="000F5522" w:rsidRDefault="00B652D4" w:rsidP="00B652D4">
      <w:pPr>
        <w:tabs>
          <w:tab w:val="left" w:pos="270"/>
          <w:tab w:val="left" w:pos="2880"/>
          <w:tab w:val="left" w:pos="5760"/>
          <w:tab w:val="left" w:pos="6480"/>
          <w:tab w:val="left" w:pos="8640"/>
        </w:tabs>
        <w:spacing w:after="0" w:line="240" w:lineRule="auto"/>
        <w:ind w:left="2880" w:right="835"/>
        <w:rPr>
          <w:rFonts w:ascii="Times New Roman" w:hAnsi="Times New Roman"/>
          <w:sz w:val="20"/>
          <w:szCs w:val="20"/>
        </w:rPr>
      </w:pP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2880" w:right="835"/>
        <w:rPr>
          <w:rFonts w:ascii="Times New Roman" w:hAnsi="Times New Roman"/>
          <w:sz w:val="20"/>
          <w:szCs w:val="20"/>
        </w:rPr>
      </w:pPr>
    </w:p>
    <w:p w:rsidR="00B652D4" w:rsidRPr="000F5522" w:rsidRDefault="00B652D4" w:rsidP="00B652D4">
      <w:pPr>
        <w:tabs>
          <w:tab w:val="left" w:pos="270"/>
          <w:tab w:val="left" w:pos="2880"/>
          <w:tab w:val="left" w:pos="5760"/>
          <w:tab w:val="left" w:pos="6480"/>
          <w:tab w:val="left" w:pos="8640"/>
        </w:tabs>
        <w:spacing w:after="0" w:line="240" w:lineRule="auto"/>
        <w:ind w:left="2880" w:right="835"/>
        <w:rPr>
          <w:rFonts w:ascii="Times New Roman" w:hAnsi="Times New Roman"/>
          <w:sz w:val="20"/>
          <w:szCs w:val="20"/>
        </w:rPr>
      </w:pP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2880" w:right="835"/>
        <w:rPr>
          <w:rFonts w:ascii="Times New Roman" w:hAnsi="Times New Roman"/>
          <w:sz w:val="20"/>
          <w:szCs w:val="20"/>
          <w:u w:val="single"/>
        </w:rPr>
      </w:pPr>
    </w:p>
    <w:p w:rsidR="00B652D4" w:rsidRPr="000F5522" w:rsidRDefault="00B652D4" w:rsidP="00B652D4">
      <w:pPr>
        <w:tabs>
          <w:tab w:val="left" w:pos="270"/>
          <w:tab w:val="left" w:pos="2880"/>
          <w:tab w:val="left" w:pos="5760"/>
          <w:tab w:val="left" w:pos="6480"/>
          <w:tab w:val="left" w:pos="8640"/>
        </w:tabs>
        <w:spacing w:after="0" w:line="240" w:lineRule="auto"/>
        <w:ind w:left="2880" w:right="835"/>
        <w:rPr>
          <w:rFonts w:ascii="Times New Roman" w:hAnsi="Times New Roman"/>
          <w:sz w:val="20"/>
          <w:szCs w:val="20"/>
        </w:rPr>
      </w:pP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2880" w:right="835"/>
        <w:rPr>
          <w:rFonts w:ascii="Times New Roman" w:hAnsi="Times New Roman"/>
          <w:sz w:val="20"/>
          <w:szCs w:val="20"/>
        </w:rPr>
      </w:pPr>
    </w:p>
    <w:p w:rsidR="00B652D4" w:rsidRPr="000F5522" w:rsidRDefault="00B652D4" w:rsidP="00B652D4">
      <w:pPr>
        <w:tabs>
          <w:tab w:val="left" w:pos="270"/>
          <w:tab w:val="left" w:pos="2880"/>
          <w:tab w:val="left" w:pos="5760"/>
          <w:tab w:val="left" w:pos="6480"/>
          <w:tab w:val="left" w:pos="8640"/>
        </w:tabs>
        <w:spacing w:after="0" w:line="240" w:lineRule="auto"/>
        <w:ind w:left="2880" w:right="835"/>
        <w:rPr>
          <w:rFonts w:ascii="Times New Roman" w:hAnsi="Times New Roman"/>
          <w:sz w:val="20"/>
          <w:szCs w:val="20"/>
        </w:rPr>
      </w:pP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2880" w:right="835"/>
        <w:rPr>
          <w:rFonts w:ascii="Times New Roman" w:hAnsi="Times New Roman"/>
          <w:sz w:val="20"/>
          <w:szCs w:val="20"/>
        </w:rPr>
      </w:pPr>
    </w:p>
    <w:p w:rsidR="00B652D4" w:rsidRPr="000F5522" w:rsidRDefault="00B652D4" w:rsidP="00B652D4">
      <w:pPr>
        <w:tabs>
          <w:tab w:val="left" w:pos="270"/>
          <w:tab w:val="left" w:pos="2880"/>
          <w:tab w:val="left" w:pos="5760"/>
          <w:tab w:val="left" w:pos="6480"/>
          <w:tab w:val="left" w:pos="8640"/>
        </w:tabs>
        <w:spacing w:after="0" w:line="240" w:lineRule="auto"/>
        <w:ind w:left="2880" w:right="835"/>
        <w:rPr>
          <w:rFonts w:ascii="Times New Roman" w:hAnsi="Times New Roman"/>
          <w:sz w:val="20"/>
          <w:szCs w:val="20"/>
        </w:rPr>
      </w:pPr>
      <w:r w:rsidRPr="000F5522">
        <w:rPr>
          <w:rFonts w:ascii="Times New Roman" w:hAnsi="Times New Roman"/>
          <w:sz w:val="20"/>
          <w:szCs w:val="20"/>
          <w:u w:val="single"/>
        </w:rPr>
        <w:fldChar w:fldCharType="begin">
          <w:ffData>
            <w:name w:val="Text11"/>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fldChar w:fldCharType="begin">
          <w:ffData>
            <w:name w:val="Text12"/>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360" w:right="835"/>
        <w:rPr>
          <w:rFonts w:ascii="Times New Roman" w:hAnsi="Times New Roman"/>
          <w:sz w:val="20"/>
          <w:szCs w:val="20"/>
          <w:u w:val="single"/>
        </w:rPr>
      </w:pPr>
    </w:p>
    <w:p w:rsidR="00B652D4" w:rsidRPr="000F5522" w:rsidRDefault="00B652D4" w:rsidP="00B652D4">
      <w:pPr>
        <w:tabs>
          <w:tab w:val="left" w:pos="270"/>
        </w:tabs>
        <w:spacing w:after="0" w:line="240" w:lineRule="auto"/>
        <w:ind w:left="360" w:right="835"/>
        <w:rPr>
          <w:rFonts w:ascii="Times New Roman" w:hAnsi="Times New Roman"/>
          <w:sz w:val="20"/>
          <w:szCs w:val="20"/>
        </w:rPr>
      </w:pPr>
      <w:r w:rsidRPr="000F5522">
        <w:rPr>
          <w:rFonts w:ascii="Times New Roman" w:hAnsi="Times New Roman"/>
          <w:sz w:val="20"/>
          <w:szCs w:val="20"/>
        </w:rPr>
        <w:t>Please state amount of internal employment and rationale for relatedness:</w:t>
      </w:r>
    </w:p>
    <w:bookmarkStart w:id="2" w:name="Text13"/>
    <w:p w:rsidR="00B652D4" w:rsidRPr="000F5522" w:rsidRDefault="00B652D4" w:rsidP="00B652D4">
      <w:pPr>
        <w:tabs>
          <w:tab w:val="left" w:pos="270"/>
          <w:tab w:val="left" w:pos="8640"/>
        </w:tabs>
        <w:spacing w:after="0" w:line="360" w:lineRule="auto"/>
        <w:ind w:left="360" w:right="835"/>
        <w:rPr>
          <w:rFonts w:ascii="Times New Roman" w:hAnsi="Times New Roman"/>
          <w:sz w:val="20"/>
          <w:szCs w:val="20"/>
          <w:u w:val="single"/>
        </w:rPr>
      </w:pPr>
      <w:r w:rsidRPr="000F5522">
        <w:rPr>
          <w:rFonts w:ascii="Times New Roman" w:hAnsi="Times New Roman"/>
          <w:sz w:val="20"/>
          <w:szCs w:val="20"/>
          <w:u w:val="single"/>
        </w:rPr>
        <w:fldChar w:fldCharType="begin">
          <w:ffData>
            <w:name w:val="Text13"/>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bookmarkEnd w:id="2"/>
      <w:r w:rsidRPr="000F5522">
        <w:rPr>
          <w:rFonts w:ascii="Times New Roman" w:hAnsi="Times New Roman"/>
          <w:sz w:val="20"/>
          <w:szCs w:val="20"/>
          <w:u w:val="single"/>
        </w:rPr>
        <w:tab/>
      </w:r>
    </w:p>
    <w:p w:rsidR="00B652D4" w:rsidRPr="000F5522" w:rsidRDefault="00B652D4" w:rsidP="00B652D4">
      <w:pPr>
        <w:tabs>
          <w:tab w:val="left" w:pos="270"/>
          <w:tab w:val="left" w:pos="8640"/>
        </w:tabs>
        <w:spacing w:after="0" w:line="360" w:lineRule="auto"/>
        <w:ind w:left="360" w:right="835"/>
        <w:rPr>
          <w:rFonts w:ascii="Times New Roman" w:hAnsi="Times New Roman"/>
          <w:sz w:val="20"/>
          <w:szCs w:val="20"/>
          <w:u w:val="single"/>
        </w:rPr>
      </w:pPr>
      <w:r w:rsidRPr="000F5522">
        <w:rPr>
          <w:rFonts w:ascii="Times New Roman" w:hAnsi="Times New Roman"/>
          <w:sz w:val="20"/>
          <w:szCs w:val="20"/>
          <w:u w:val="single"/>
        </w:rPr>
        <w:fldChar w:fldCharType="begin">
          <w:ffData>
            <w:name w:val="Text13"/>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 w:val="left" w:pos="8640"/>
        </w:tabs>
        <w:spacing w:after="0" w:line="360" w:lineRule="auto"/>
        <w:ind w:left="360" w:right="835"/>
        <w:rPr>
          <w:rFonts w:ascii="Times New Roman" w:hAnsi="Times New Roman"/>
          <w:sz w:val="20"/>
          <w:szCs w:val="20"/>
          <w:u w:val="single"/>
        </w:rPr>
      </w:pPr>
      <w:r w:rsidRPr="000F5522">
        <w:rPr>
          <w:rFonts w:ascii="Times New Roman" w:hAnsi="Times New Roman"/>
          <w:sz w:val="20"/>
          <w:szCs w:val="20"/>
          <w:u w:val="single"/>
        </w:rPr>
        <w:fldChar w:fldCharType="begin">
          <w:ffData>
            <w:name w:val="Text13"/>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 w:val="left" w:pos="8640"/>
        </w:tabs>
        <w:spacing w:after="0" w:line="360" w:lineRule="auto"/>
        <w:ind w:left="360" w:right="835"/>
        <w:rPr>
          <w:rFonts w:ascii="Times New Roman" w:hAnsi="Times New Roman"/>
          <w:sz w:val="20"/>
          <w:szCs w:val="20"/>
          <w:u w:val="single"/>
        </w:rPr>
      </w:pPr>
      <w:r w:rsidRPr="000F5522">
        <w:rPr>
          <w:rFonts w:ascii="Times New Roman" w:hAnsi="Times New Roman"/>
          <w:sz w:val="20"/>
          <w:szCs w:val="20"/>
          <w:u w:val="single"/>
        </w:rPr>
        <w:fldChar w:fldCharType="begin">
          <w:ffData>
            <w:name w:val="Text13"/>
            <w:enabled/>
            <w:calcOnExit w:val="0"/>
            <w:textInput/>
          </w:ffData>
        </w:fldChar>
      </w:r>
      <w:r w:rsidRPr="000F5522">
        <w:rPr>
          <w:rFonts w:ascii="Times New Roman" w:hAnsi="Times New Roman"/>
          <w:sz w:val="20"/>
          <w:szCs w:val="20"/>
          <w:u w:val="single"/>
        </w:rPr>
        <w:instrText xml:space="preserve"> FORMTEXT </w:instrText>
      </w:r>
      <w:r w:rsidRPr="000F5522">
        <w:rPr>
          <w:rFonts w:ascii="Times New Roman" w:hAnsi="Times New Roman"/>
          <w:sz w:val="20"/>
          <w:szCs w:val="20"/>
          <w:u w:val="single"/>
        </w:rPr>
      </w:r>
      <w:r w:rsidRPr="000F5522">
        <w:rPr>
          <w:rFonts w:ascii="Times New Roman" w:hAnsi="Times New Roman"/>
          <w:sz w:val="20"/>
          <w:szCs w:val="20"/>
          <w:u w:val="single"/>
        </w:rPr>
        <w:fldChar w:fldCharType="separate"/>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noProof/>
          <w:sz w:val="20"/>
          <w:szCs w:val="20"/>
          <w:u w:val="single"/>
        </w:rPr>
        <w:t> </w:t>
      </w:r>
      <w:r w:rsidRPr="000F5522">
        <w:rPr>
          <w:rFonts w:ascii="Times New Roman" w:hAnsi="Times New Roman"/>
          <w:sz w:val="20"/>
          <w:szCs w:val="20"/>
          <w:u w:val="single"/>
        </w:rPr>
        <w:fldChar w:fldCharType="end"/>
      </w:r>
      <w:r w:rsidRPr="000F5522">
        <w:rPr>
          <w:rFonts w:ascii="Times New Roman" w:hAnsi="Times New Roman"/>
          <w:sz w:val="20"/>
          <w:szCs w:val="20"/>
          <w:u w:val="single"/>
        </w:rPr>
        <w:tab/>
      </w: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s>
        <w:spacing w:after="0" w:line="240" w:lineRule="auto"/>
        <w:ind w:left="360" w:right="835"/>
        <w:rPr>
          <w:rFonts w:ascii="Times New Roman" w:hAnsi="Times New Roman"/>
          <w:sz w:val="20"/>
          <w:szCs w:val="20"/>
        </w:rPr>
      </w:pPr>
      <w:r w:rsidRPr="000F5522">
        <w:rPr>
          <w:rFonts w:ascii="Times New Roman" w:hAnsi="Times New Roman"/>
          <w:sz w:val="20"/>
          <w:szCs w:val="20"/>
        </w:rPr>
        <w:t>The signatures below attest to the fact that an agreement has been reached concerning the aspirant’s residency program with regard to such matters as appropriateness and amount of internal employment, amount of formal coursework, and other related activities.</w:t>
      </w: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s>
        <w:spacing w:after="0" w:line="240" w:lineRule="auto"/>
        <w:ind w:left="360" w:right="835"/>
        <w:rPr>
          <w:rFonts w:ascii="Times New Roman" w:hAnsi="Times New Roman"/>
          <w:sz w:val="20"/>
          <w:szCs w:val="20"/>
        </w:rPr>
      </w:pPr>
    </w:p>
    <w:p w:rsidR="00B652D4" w:rsidRPr="000F5522" w:rsidRDefault="00B652D4" w:rsidP="00B652D4">
      <w:pPr>
        <w:tabs>
          <w:tab w:val="left" w:pos="270"/>
          <w:tab w:val="left" w:pos="2520"/>
          <w:tab w:val="left" w:pos="2880"/>
          <w:tab w:val="left" w:pos="5400"/>
          <w:tab w:val="left" w:pos="5940"/>
          <w:tab w:val="left" w:pos="8640"/>
        </w:tabs>
        <w:spacing w:after="0" w:line="240" w:lineRule="auto"/>
        <w:ind w:left="360" w:right="835"/>
        <w:rPr>
          <w:rFonts w:ascii="Times New Roman" w:hAnsi="Times New Roman"/>
          <w:sz w:val="20"/>
          <w:szCs w:val="20"/>
          <w:u w:val="single"/>
        </w:rPr>
      </w:pP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tab/>
      </w:r>
      <w:r w:rsidRPr="000F5522">
        <w:rPr>
          <w:rFonts w:ascii="Times New Roman" w:hAnsi="Times New Roman"/>
          <w:sz w:val="20"/>
          <w:szCs w:val="20"/>
        </w:rPr>
        <w:tab/>
      </w:r>
      <w:r w:rsidRPr="000F5522">
        <w:rPr>
          <w:rFonts w:ascii="Times New Roman" w:hAnsi="Times New Roman"/>
          <w:sz w:val="20"/>
          <w:szCs w:val="20"/>
          <w:u w:val="single"/>
        </w:rPr>
        <w:tab/>
      </w:r>
    </w:p>
    <w:p w:rsidR="00B652D4" w:rsidRPr="000F5522" w:rsidRDefault="00B652D4" w:rsidP="00B652D4">
      <w:pPr>
        <w:tabs>
          <w:tab w:val="left" w:pos="270"/>
          <w:tab w:val="left" w:pos="2880"/>
          <w:tab w:val="left" w:pos="5940"/>
        </w:tabs>
        <w:spacing w:after="0" w:line="240" w:lineRule="auto"/>
        <w:ind w:left="360" w:right="835"/>
        <w:rPr>
          <w:rFonts w:ascii="Times New Roman" w:hAnsi="Times New Roman"/>
          <w:sz w:val="20"/>
          <w:szCs w:val="20"/>
        </w:rPr>
      </w:pPr>
      <w:r w:rsidRPr="000F5522">
        <w:rPr>
          <w:rFonts w:ascii="Times New Roman" w:hAnsi="Times New Roman"/>
          <w:sz w:val="20"/>
          <w:szCs w:val="20"/>
        </w:rPr>
        <w:t>(Student)</w:t>
      </w:r>
      <w:r w:rsidRPr="000F5522">
        <w:rPr>
          <w:rFonts w:ascii="Times New Roman" w:hAnsi="Times New Roman"/>
          <w:sz w:val="20"/>
          <w:szCs w:val="20"/>
        </w:rPr>
        <w:tab/>
        <w:t>(Advisor)</w:t>
      </w:r>
      <w:r w:rsidRPr="000F5522">
        <w:rPr>
          <w:rFonts w:ascii="Times New Roman" w:hAnsi="Times New Roman"/>
          <w:sz w:val="20"/>
          <w:szCs w:val="20"/>
        </w:rPr>
        <w:tab/>
        <w:t>(MEMT Director)</w:t>
      </w:r>
    </w:p>
    <w:p w:rsidR="00B652D4" w:rsidRPr="000F5522" w:rsidRDefault="00B652D4" w:rsidP="00B652D4">
      <w:pPr>
        <w:tabs>
          <w:tab w:val="left" w:pos="270"/>
          <w:tab w:val="left" w:pos="2520"/>
          <w:tab w:val="left" w:pos="2880"/>
          <w:tab w:val="left" w:pos="5400"/>
          <w:tab w:val="left" w:pos="5940"/>
        </w:tabs>
        <w:spacing w:after="0" w:line="240" w:lineRule="auto"/>
        <w:ind w:left="360" w:right="835"/>
        <w:rPr>
          <w:rFonts w:ascii="Times New Roman" w:hAnsi="Times New Roman"/>
          <w:sz w:val="20"/>
          <w:szCs w:val="20"/>
        </w:rPr>
      </w:pPr>
    </w:p>
    <w:p w:rsidR="00B652D4" w:rsidRPr="000F5522" w:rsidRDefault="00B652D4" w:rsidP="00B652D4">
      <w:pPr>
        <w:tabs>
          <w:tab w:val="left" w:pos="270"/>
          <w:tab w:val="left" w:pos="2520"/>
          <w:tab w:val="left" w:pos="2880"/>
          <w:tab w:val="left" w:pos="5400"/>
          <w:tab w:val="left" w:pos="5940"/>
        </w:tabs>
        <w:spacing w:after="0" w:line="240" w:lineRule="auto"/>
        <w:ind w:left="360" w:right="835"/>
        <w:rPr>
          <w:rFonts w:ascii="Times New Roman" w:hAnsi="Times New Roman"/>
          <w:sz w:val="20"/>
          <w:szCs w:val="20"/>
        </w:rPr>
      </w:pPr>
    </w:p>
    <w:p w:rsidR="00B652D4" w:rsidRPr="000F5522" w:rsidRDefault="00B652D4" w:rsidP="00B652D4">
      <w:pPr>
        <w:tabs>
          <w:tab w:val="left" w:pos="270"/>
          <w:tab w:val="left" w:pos="2520"/>
          <w:tab w:val="left" w:pos="2880"/>
          <w:tab w:val="left" w:pos="5400"/>
          <w:tab w:val="left" w:pos="5940"/>
        </w:tabs>
        <w:spacing w:after="0" w:line="240" w:lineRule="auto"/>
        <w:ind w:left="360" w:right="835"/>
        <w:rPr>
          <w:rFonts w:ascii="Times New Roman" w:hAnsi="Times New Roman"/>
          <w:sz w:val="20"/>
          <w:szCs w:val="20"/>
        </w:rPr>
      </w:pPr>
      <w:r w:rsidRPr="000F5522">
        <w:rPr>
          <w:rFonts w:ascii="Times New Roman" w:hAnsi="Times New Roman"/>
          <w:sz w:val="20"/>
          <w:szCs w:val="20"/>
        </w:rPr>
        <w:t xml:space="preserve">Distribution:  1 copy to each signer and the original to the MEMT office prior to the end of the residency period and comprehensive exam. </w:t>
      </w:r>
      <w:r w:rsidRPr="000F5522">
        <w:rPr>
          <w:rFonts w:ascii="Times New Roman" w:hAnsi="Times New Roman"/>
          <w:b/>
          <w:sz w:val="20"/>
          <w:szCs w:val="20"/>
        </w:rPr>
        <w:t>The MEMT Ph.D. Residency Agreement is filed in both the MEMT and the School of Music Student Services office with a MEMT Do-All.</w:t>
      </w:r>
    </w:p>
    <w:p w:rsidR="0050004A" w:rsidRDefault="0050004A"/>
    <w:sectPr w:rsidR="0050004A" w:rsidSect="00E81ABE">
      <w:footerReference w:type="default" r:id="rId4"/>
      <w:pgSz w:w="12240" w:h="15840" w:code="1"/>
      <w:pgMar w:top="864" w:right="720" w:bottom="864" w:left="965" w:header="0" w:footer="288"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FA8" w:rsidRPr="002C54B8" w:rsidRDefault="00000000" w:rsidP="002C54B8">
    <w:pPr>
      <w:pStyle w:val="Footer"/>
      <w:spacing w:after="0"/>
      <w:jc w:val="right"/>
      <w:rPr>
        <w:rFonts w:ascii="Times New Roman" w:hAnsi="Times New Roman"/>
        <w:sz w:val="16"/>
        <w:szCs w:val="16"/>
      </w:rPr>
    </w:pPr>
    <w:r>
      <w:rPr>
        <w:rFonts w:ascii="Times New Roman" w:hAnsi="Times New Roman"/>
        <w:sz w:val="16"/>
        <w:szCs w:val="16"/>
      </w:rPr>
      <w:t>MEMT Ph.D. Handbook, July 2016</w:t>
    </w:r>
  </w:p>
  <w:p w:rsidR="00F93FA8" w:rsidRDefault="00000000" w:rsidP="004A2869">
    <w:pPr>
      <w:pStyle w:val="Footer"/>
      <w:jc w:val="center"/>
    </w:pPr>
    <w:r>
      <w:fldChar w:fldCharType="begin"/>
    </w:r>
    <w:r>
      <w:instrText xml:space="preserve"> PAGE   \* MERGEFORMAT </w:instrText>
    </w:r>
    <w:r>
      <w:fldChar w:fldCharType="separate"/>
    </w:r>
    <w:r>
      <w:rPr>
        <w:noProof/>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D4"/>
    <w:rsid w:val="004945DD"/>
    <w:rsid w:val="0050004A"/>
    <w:rsid w:val="0072215F"/>
    <w:rsid w:val="007B2C8D"/>
    <w:rsid w:val="00885845"/>
    <w:rsid w:val="008A7297"/>
    <w:rsid w:val="009144BF"/>
    <w:rsid w:val="00962ECF"/>
    <w:rsid w:val="0097081E"/>
    <w:rsid w:val="009F0643"/>
    <w:rsid w:val="00A6356B"/>
    <w:rsid w:val="00AB3EE1"/>
    <w:rsid w:val="00B652D4"/>
    <w:rsid w:val="00B7009D"/>
    <w:rsid w:val="00BA491B"/>
    <w:rsid w:val="00EE6B15"/>
    <w:rsid w:val="00F1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BDBB9A-9B37-AE43-A575-A0436B1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D4"/>
    <w:pPr>
      <w:spacing w:after="200" w:line="276" w:lineRule="auto"/>
    </w:pPr>
    <w:rPr>
      <w:rFonts w:ascii="Calibri" w:eastAsia="Times New Roman"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2D4"/>
    <w:pPr>
      <w:tabs>
        <w:tab w:val="center" w:pos="4680"/>
        <w:tab w:val="right" w:pos="9360"/>
      </w:tabs>
    </w:pPr>
  </w:style>
  <w:style w:type="character" w:customStyle="1" w:styleId="FooterChar">
    <w:name w:val="Footer Char"/>
    <w:basedOn w:val="DefaultParagraphFont"/>
    <w:link w:val="Footer"/>
    <w:uiPriority w:val="99"/>
    <w:rsid w:val="00B652D4"/>
    <w:rPr>
      <w:rFonts w:ascii="Calibri" w:eastAsia="Times New Roman"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Colwell Dunn, Cynthia Melissa</dc:creator>
  <cp:keywords/>
  <dc:description/>
  <cp:lastModifiedBy>Colwell Dunn, Cynthia Melissa</cp:lastModifiedBy>
  <cp:revision>1</cp:revision>
  <dcterms:created xsi:type="dcterms:W3CDTF">2023-05-08T20:53:00Z</dcterms:created>
  <dcterms:modified xsi:type="dcterms:W3CDTF">2023-05-08T20:53:00Z</dcterms:modified>
</cp:coreProperties>
</file>